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1C4" w:rsidRPr="00702BCB" w:rsidRDefault="006C31C4" w:rsidP="006C31C4">
      <w:pPr>
        <w:jc w:val="center"/>
        <w:rPr>
          <w:rFonts w:ascii="Calibri" w:eastAsia="Calibri" w:hAnsi="Calibri" w:cs="Calibri"/>
          <w:b/>
          <w:bCs/>
          <w:sz w:val="28"/>
        </w:rPr>
      </w:pPr>
      <w:bookmarkStart w:id="0" w:name="_GoBack"/>
      <w:bookmarkEnd w:id="0"/>
      <w:r>
        <w:rPr>
          <w:b/>
          <w:sz w:val="28"/>
        </w:rPr>
        <w:t xml:space="preserve">Les </w:t>
      </w:r>
      <w:proofErr w:type="gramStart"/>
      <w:r w:rsidR="001F289A">
        <w:rPr>
          <w:b/>
          <w:sz w:val="28"/>
        </w:rPr>
        <w:t>quartz</w:t>
      </w:r>
      <w:proofErr w:type="gramEnd"/>
      <w:r>
        <w:rPr>
          <w:b/>
          <w:sz w:val="28"/>
        </w:rPr>
        <w:t xml:space="preserve"> Micro Crystal 32,</w:t>
      </w:r>
      <w:r w:rsidRPr="00702BCB">
        <w:rPr>
          <w:b/>
          <w:sz w:val="28"/>
        </w:rPr>
        <w:t xml:space="preserve">768 kHz </w:t>
      </w:r>
      <w:r w:rsidR="001F289A">
        <w:rPr>
          <w:b/>
          <w:sz w:val="28"/>
        </w:rPr>
        <w:t>ultra</w:t>
      </w:r>
      <w:r>
        <w:rPr>
          <w:b/>
          <w:sz w:val="28"/>
        </w:rPr>
        <w:t xml:space="preserve"> mince</w:t>
      </w:r>
      <w:r w:rsidR="001F289A">
        <w:rPr>
          <w:b/>
          <w:sz w:val="28"/>
        </w:rPr>
        <w:t xml:space="preserve">s </w:t>
      </w:r>
      <w:r w:rsidRPr="00702BCB">
        <w:rPr>
          <w:b/>
          <w:sz w:val="28"/>
        </w:rPr>
        <w:t>améliorent les performances de l'oscillateur</w:t>
      </w:r>
    </w:p>
    <w:p w:rsidR="006C31C4" w:rsidRPr="00702BCB" w:rsidRDefault="006C31C4" w:rsidP="006C31C4">
      <w:pPr>
        <w:pStyle w:val="Subhead"/>
        <w:rPr>
          <w:rFonts w:ascii="Calibri" w:eastAsia="Calibri" w:hAnsi="Calibri" w:cs="Calibri"/>
          <w:b/>
          <w:bCs/>
          <w:sz w:val="22"/>
          <w:szCs w:val="22"/>
        </w:rPr>
      </w:pPr>
    </w:p>
    <w:p w:rsidR="00B75465" w:rsidRPr="00BA709B" w:rsidRDefault="00A73450">
      <w:pPr>
        <w:pStyle w:val="Subhead"/>
        <w:rPr>
          <w:b/>
          <w:sz w:val="24"/>
          <w:szCs w:val="24"/>
        </w:rPr>
      </w:pPr>
      <w:r w:rsidRPr="00BA709B">
        <w:rPr>
          <w:rFonts w:ascii="Calibri" w:eastAsia="Calibri" w:hAnsi="Calibri" w:cs="Calibri"/>
          <w:b/>
          <w:spacing w:val="-1"/>
          <w:sz w:val="24"/>
        </w:rPr>
        <w:t xml:space="preserve">Cette </w:t>
      </w:r>
      <w:r w:rsidR="001F289A" w:rsidRPr="00BA709B">
        <w:rPr>
          <w:rFonts w:ascii="Calibri" w:eastAsia="Calibri" w:hAnsi="Calibri" w:cs="Calibri"/>
          <w:b/>
          <w:spacing w:val="-1"/>
          <w:sz w:val="24"/>
        </w:rPr>
        <w:t>géométrie avancée est</w:t>
      </w:r>
      <w:r w:rsidR="006C31C4" w:rsidRPr="00BA709B">
        <w:rPr>
          <w:rFonts w:ascii="Calibri" w:eastAsia="Calibri" w:hAnsi="Calibri" w:cs="Calibri"/>
          <w:b/>
          <w:spacing w:val="-1"/>
          <w:sz w:val="24"/>
        </w:rPr>
        <w:t xml:space="preserve"> la bas</w:t>
      </w:r>
      <w:r w:rsidR="00CD0902" w:rsidRPr="00BA709B">
        <w:rPr>
          <w:rFonts w:ascii="Calibri" w:eastAsia="Calibri" w:hAnsi="Calibri" w:cs="Calibri"/>
          <w:b/>
          <w:spacing w:val="-1"/>
          <w:sz w:val="24"/>
        </w:rPr>
        <w:t>e</w:t>
      </w:r>
      <w:r w:rsidR="006C31C4" w:rsidRPr="00BA709B">
        <w:rPr>
          <w:rFonts w:ascii="Calibri" w:eastAsia="Calibri" w:hAnsi="Calibri" w:cs="Calibri"/>
          <w:b/>
          <w:spacing w:val="-1"/>
          <w:sz w:val="24"/>
        </w:rPr>
        <w:t xml:space="preserve"> pour </w:t>
      </w:r>
      <w:r w:rsidR="0087310E" w:rsidRPr="00BA709B">
        <w:rPr>
          <w:rFonts w:ascii="Calibri" w:eastAsia="Calibri" w:hAnsi="Calibri" w:cs="Calibri"/>
          <w:b/>
          <w:spacing w:val="-1"/>
          <w:sz w:val="24"/>
        </w:rPr>
        <w:t>des produit</w:t>
      </w:r>
      <w:r w:rsidR="001F289A" w:rsidRPr="00BA709B">
        <w:rPr>
          <w:rFonts w:ascii="Calibri" w:eastAsia="Calibri" w:hAnsi="Calibri" w:cs="Calibri"/>
          <w:b/>
          <w:spacing w:val="-1"/>
          <w:sz w:val="24"/>
        </w:rPr>
        <w:t>s</w:t>
      </w:r>
      <w:r w:rsidR="0087310E" w:rsidRPr="00BA709B">
        <w:rPr>
          <w:rFonts w:ascii="Calibri" w:eastAsia="Calibri" w:hAnsi="Calibri" w:cs="Calibri"/>
          <w:b/>
          <w:spacing w:val="-1"/>
          <w:sz w:val="24"/>
        </w:rPr>
        <w:t xml:space="preserve"> mécanique</w:t>
      </w:r>
      <w:r w:rsidR="00C60E01" w:rsidRPr="00BA709B">
        <w:rPr>
          <w:rFonts w:ascii="Calibri" w:eastAsia="Calibri" w:hAnsi="Calibri" w:cs="Calibri"/>
          <w:b/>
          <w:spacing w:val="-1"/>
          <w:sz w:val="24"/>
        </w:rPr>
        <w:t>ment</w:t>
      </w:r>
      <w:r w:rsidR="0087310E" w:rsidRPr="00BA709B">
        <w:rPr>
          <w:rFonts w:ascii="Calibri" w:eastAsia="Calibri" w:hAnsi="Calibri" w:cs="Calibri"/>
          <w:b/>
          <w:spacing w:val="-1"/>
          <w:sz w:val="24"/>
        </w:rPr>
        <w:t xml:space="preserve"> flexible</w:t>
      </w:r>
      <w:r w:rsidR="001F289A" w:rsidRPr="00BA709B">
        <w:rPr>
          <w:rFonts w:ascii="Calibri" w:eastAsia="Calibri" w:hAnsi="Calibri" w:cs="Calibri"/>
          <w:b/>
          <w:spacing w:val="-1"/>
          <w:sz w:val="24"/>
        </w:rPr>
        <w:t xml:space="preserve">s </w:t>
      </w:r>
      <w:r w:rsidR="00B75465" w:rsidRPr="00BA709B">
        <w:rPr>
          <w:rFonts w:ascii="Calibri" w:eastAsia="Calibri" w:hAnsi="Calibri" w:cs="Calibri"/>
          <w:b/>
          <w:spacing w:val="-1"/>
          <w:sz w:val="24"/>
        </w:rPr>
        <w:t xml:space="preserve"> </w:t>
      </w:r>
    </w:p>
    <w:p w:rsidR="00CF3FAE" w:rsidRDefault="00CF3FAE" w:rsidP="006C31C4"/>
    <w:p w:rsidR="0087310E" w:rsidRDefault="006C31C4" w:rsidP="006C31C4">
      <w:pPr>
        <w:rPr>
          <w:color w:val="222222"/>
          <w:lang w:val="fr-FR"/>
        </w:rPr>
      </w:pPr>
      <w:r w:rsidRPr="005B73F1">
        <w:t>Granges, Suisse</w:t>
      </w:r>
      <w:r w:rsidRPr="00B558F4">
        <w:t xml:space="preserve">, </w:t>
      </w:r>
      <w:r w:rsidR="0087310E" w:rsidRPr="00BA709B">
        <w:t>1 Mai</w:t>
      </w:r>
      <w:r w:rsidRPr="00B558F4">
        <w:t xml:space="preserve"> </w:t>
      </w:r>
      <w:r w:rsidR="0087310E" w:rsidRPr="00B558F4">
        <w:t>2018</w:t>
      </w:r>
      <w:r w:rsidR="00CF3FAE" w:rsidRPr="00B558F4">
        <w:t xml:space="preserve"> </w:t>
      </w:r>
      <w:r w:rsidR="00CF3FAE">
        <w:t xml:space="preserve">– </w:t>
      </w:r>
      <w:r w:rsidRPr="002F2630">
        <w:t>Micro Crystal</w:t>
      </w:r>
      <w:r w:rsidR="00CF3FAE">
        <w:t xml:space="preserve"> AG</w:t>
      </w:r>
      <w:r w:rsidRPr="002F2630">
        <w:t>, le principal fournisseur de résonateurs à quartz, d'oscillateurs, d’OCXO</w:t>
      </w:r>
      <w:r>
        <w:t>s</w:t>
      </w:r>
      <w:r w:rsidRPr="002F2630">
        <w:t xml:space="preserve"> et d’horloges temps réel (RTC) pour l’industrie leader de l’électronique mondiale, </w:t>
      </w:r>
      <w:r w:rsidR="0087310E">
        <w:rPr>
          <w:color w:val="222222"/>
          <w:lang w:val="fr-FR"/>
        </w:rPr>
        <w:t xml:space="preserve">a annoncé </w:t>
      </w:r>
      <w:r w:rsidR="00A73450">
        <w:rPr>
          <w:color w:val="222222"/>
          <w:lang w:val="fr-FR"/>
        </w:rPr>
        <w:t xml:space="preserve">sa </w:t>
      </w:r>
      <w:r w:rsidR="0087310E">
        <w:rPr>
          <w:color w:val="222222"/>
          <w:lang w:val="fr-FR"/>
        </w:rPr>
        <w:t>prochaine étape d</w:t>
      </w:r>
      <w:r w:rsidR="00A73450">
        <w:rPr>
          <w:color w:val="222222"/>
          <w:lang w:val="fr-FR"/>
        </w:rPr>
        <w:t>ans</w:t>
      </w:r>
      <w:r w:rsidR="0087310E">
        <w:rPr>
          <w:color w:val="222222"/>
          <w:lang w:val="fr-FR"/>
        </w:rPr>
        <w:t xml:space="preserve"> la miniaturisation:</w:t>
      </w:r>
      <w:r w:rsidR="00A73450">
        <w:rPr>
          <w:color w:val="222222"/>
          <w:lang w:val="fr-FR"/>
        </w:rPr>
        <w:t xml:space="preserve"> </w:t>
      </w:r>
      <w:r w:rsidR="00A73450" w:rsidRPr="001D53C9">
        <w:rPr>
          <w:color w:val="222222"/>
          <w:lang w:val="fr-FR"/>
        </w:rPr>
        <w:t>le</w:t>
      </w:r>
      <w:r w:rsidR="0087310E" w:rsidRPr="001D53C9">
        <w:rPr>
          <w:color w:val="222222"/>
          <w:lang w:val="fr-FR"/>
        </w:rPr>
        <w:t xml:space="preserve"> </w:t>
      </w:r>
      <w:r w:rsidR="0087310E" w:rsidRPr="001D53C9">
        <w:rPr>
          <w:b/>
          <w:color w:val="222222"/>
          <w:lang w:val="fr-FR"/>
        </w:rPr>
        <w:t>CM9</w:t>
      </w:r>
      <w:r w:rsidR="00A73450" w:rsidRPr="001D53C9">
        <w:rPr>
          <w:b/>
          <w:color w:val="222222"/>
          <w:lang w:val="fr-FR"/>
        </w:rPr>
        <w:t xml:space="preserve">V-T1A </w:t>
      </w:r>
      <w:r w:rsidR="0087310E" w:rsidRPr="001D53C9">
        <w:rPr>
          <w:b/>
          <w:color w:val="222222"/>
          <w:lang w:val="fr-FR"/>
        </w:rPr>
        <w:t>0</w:t>
      </w:r>
      <w:r w:rsidR="00B85F45">
        <w:rPr>
          <w:b/>
          <w:color w:val="222222"/>
          <w:lang w:val="fr-FR"/>
        </w:rPr>
        <w:t>.</w:t>
      </w:r>
      <w:r w:rsidR="0087310E" w:rsidRPr="001D53C9">
        <w:rPr>
          <w:b/>
          <w:color w:val="222222"/>
          <w:lang w:val="fr-FR"/>
        </w:rPr>
        <w:t>3</w:t>
      </w:r>
      <w:r w:rsidR="0087310E">
        <w:rPr>
          <w:color w:val="222222"/>
          <w:lang w:val="fr-FR"/>
        </w:rPr>
        <w:t xml:space="preserve"> un </w:t>
      </w:r>
      <w:r w:rsidR="00A73450">
        <w:rPr>
          <w:color w:val="222222"/>
          <w:lang w:val="fr-FR"/>
        </w:rPr>
        <w:t>résonateur à</w:t>
      </w:r>
      <w:r w:rsidR="0087310E">
        <w:rPr>
          <w:color w:val="222222"/>
          <w:lang w:val="fr-FR"/>
        </w:rPr>
        <w:t xml:space="preserve"> quartz </w:t>
      </w:r>
      <w:r w:rsidR="00A73450">
        <w:rPr>
          <w:color w:val="222222"/>
          <w:lang w:val="fr-FR"/>
        </w:rPr>
        <w:t xml:space="preserve">de </w:t>
      </w:r>
      <w:r w:rsidR="0087310E">
        <w:rPr>
          <w:color w:val="222222"/>
          <w:lang w:val="fr-FR"/>
        </w:rPr>
        <w:t xml:space="preserve">32,768 kHz avec une épaisseur maximale de 0,35 </w:t>
      </w:r>
      <w:r w:rsidR="00C60E01">
        <w:rPr>
          <w:color w:val="222222"/>
          <w:lang w:val="fr-FR"/>
        </w:rPr>
        <w:t xml:space="preserve">mm </w:t>
      </w:r>
      <w:r w:rsidR="0087310E">
        <w:rPr>
          <w:color w:val="222222"/>
          <w:lang w:val="fr-FR"/>
        </w:rPr>
        <w:t>et une empreinte de seulement 1,6 x 1,0 mm.</w:t>
      </w:r>
    </w:p>
    <w:p w:rsidR="00CD0902" w:rsidRPr="00CD0902" w:rsidRDefault="00CD0902" w:rsidP="00CD0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color w:val="222222"/>
          <w:lang w:val="fr-FR"/>
        </w:rPr>
      </w:pPr>
      <w:r w:rsidRPr="00CD0902">
        <w:rPr>
          <w:color w:val="222222"/>
          <w:lang w:val="fr-FR"/>
        </w:rPr>
        <w:t xml:space="preserve">Cette nouvelle géométrie </w:t>
      </w:r>
      <w:r w:rsidR="00A73450">
        <w:rPr>
          <w:color w:val="222222"/>
          <w:lang w:val="fr-FR"/>
        </w:rPr>
        <w:t>ultra mince</w:t>
      </w:r>
      <w:r w:rsidR="00A73450" w:rsidRPr="00CD0902">
        <w:rPr>
          <w:color w:val="222222"/>
          <w:lang w:val="fr-FR"/>
        </w:rPr>
        <w:t xml:space="preserve"> </w:t>
      </w:r>
      <w:r w:rsidRPr="00CD0902">
        <w:rPr>
          <w:color w:val="222222"/>
          <w:lang w:val="fr-FR"/>
        </w:rPr>
        <w:t>améliore les circuits dans l</w:t>
      </w:r>
      <w:r w:rsidR="00C60E01">
        <w:rPr>
          <w:color w:val="222222"/>
          <w:lang w:val="fr-FR"/>
        </w:rPr>
        <w:t>es</w:t>
      </w:r>
      <w:r w:rsidR="00151B0C">
        <w:rPr>
          <w:color w:val="222222"/>
          <w:lang w:val="fr-FR"/>
        </w:rPr>
        <w:t xml:space="preserve"> </w:t>
      </w:r>
      <w:r w:rsidRPr="00CD0902">
        <w:rPr>
          <w:color w:val="222222"/>
          <w:lang w:val="fr-FR"/>
        </w:rPr>
        <w:t>application</w:t>
      </w:r>
      <w:r w:rsidR="00C60E01">
        <w:rPr>
          <w:color w:val="222222"/>
          <w:lang w:val="fr-FR"/>
        </w:rPr>
        <w:t>s</w:t>
      </w:r>
      <w:r w:rsidRPr="00CD0902">
        <w:rPr>
          <w:color w:val="222222"/>
          <w:lang w:val="fr-FR"/>
        </w:rPr>
        <w:t xml:space="preserve"> où les rayons de courbure</w:t>
      </w:r>
      <w:r w:rsidR="001F289A">
        <w:rPr>
          <w:color w:val="222222"/>
          <w:lang w:val="fr-FR"/>
        </w:rPr>
        <w:t>s</w:t>
      </w:r>
      <w:r w:rsidRPr="00CD0902">
        <w:rPr>
          <w:color w:val="222222"/>
          <w:lang w:val="fr-FR"/>
        </w:rPr>
        <w:t xml:space="preserve"> sont critiques. Il complète </w:t>
      </w:r>
      <w:proofErr w:type="gramStart"/>
      <w:r w:rsidRPr="00CD0902">
        <w:rPr>
          <w:color w:val="222222"/>
          <w:lang w:val="fr-FR"/>
        </w:rPr>
        <w:t>les nouvelles</w:t>
      </w:r>
      <w:r w:rsidR="00A73450">
        <w:rPr>
          <w:color w:val="222222"/>
          <w:lang w:val="fr-FR"/>
        </w:rPr>
        <w:t xml:space="preserve"> gamme</w:t>
      </w:r>
      <w:proofErr w:type="gramEnd"/>
      <w:r w:rsidR="00A73450">
        <w:rPr>
          <w:color w:val="222222"/>
          <w:lang w:val="fr-FR"/>
        </w:rPr>
        <w:t xml:space="preserve"> de</w:t>
      </w:r>
      <w:r w:rsidRPr="00CD0902">
        <w:rPr>
          <w:color w:val="222222"/>
          <w:lang w:val="fr-FR"/>
        </w:rPr>
        <w:t xml:space="preserve"> batteries </w:t>
      </w:r>
      <w:r w:rsidR="00C60E01">
        <w:rPr>
          <w:color w:val="222222"/>
          <w:lang w:val="fr-FR"/>
        </w:rPr>
        <w:t xml:space="preserve">en couche mince </w:t>
      </w:r>
      <w:r w:rsidRPr="00CD0902">
        <w:rPr>
          <w:color w:val="222222"/>
          <w:lang w:val="fr-FR"/>
        </w:rPr>
        <w:t xml:space="preserve">pliables de </w:t>
      </w:r>
      <w:r w:rsidR="00A73450">
        <w:rPr>
          <w:color w:val="222222"/>
          <w:lang w:val="fr-FR"/>
        </w:rPr>
        <w:t>R</w:t>
      </w:r>
      <w:r w:rsidR="00A73450" w:rsidRPr="00CD0902">
        <w:rPr>
          <w:color w:val="222222"/>
          <w:lang w:val="fr-FR"/>
        </w:rPr>
        <w:t>enata</w:t>
      </w:r>
      <w:r w:rsidRPr="00CD0902">
        <w:rPr>
          <w:color w:val="222222"/>
          <w:lang w:val="fr-FR"/>
        </w:rPr>
        <w:t xml:space="preserve">.com. </w:t>
      </w:r>
      <w:r w:rsidR="00A73450">
        <w:rPr>
          <w:color w:val="222222"/>
          <w:lang w:val="fr-FR"/>
        </w:rPr>
        <w:t>Ces quartz</w:t>
      </w:r>
      <w:r w:rsidRPr="00CD0902">
        <w:rPr>
          <w:color w:val="222222"/>
          <w:lang w:val="fr-FR"/>
        </w:rPr>
        <w:t xml:space="preserve"> </w:t>
      </w:r>
      <w:r w:rsidR="00C60E01">
        <w:rPr>
          <w:color w:val="222222"/>
          <w:lang w:val="fr-FR"/>
        </w:rPr>
        <w:t xml:space="preserve">ultra minces </w:t>
      </w:r>
      <w:r w:rsidRPr="00CD0902">
        <w:rPr>
          <w:color w:val="222222"/>
          <w:lang w:val="fr-FR"/>
        </w:rPr>
        <w:t>sont idéaux pour:</w:t>
      </w:r>
    </w:p>
    <w:p w:rsidR="00A73450" w:rsidRPr="00BA709B" w:rsidRDefault="00CD0902" w:rsidP="00A73450">
      <w:pPr>
        <w:pStyle w:val="Listenabsatz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eastAsia="Times New Roman" w:cs="Courier New"/>
          <w:lang w:val="fr-FR"/>
        </w:rPr>
      </w:pPr>
      <w:r w:rsidRPr="00BA709B">
        <w:rPr>
          <w:rFonts w:eastAsia="Times New Roman" w:cs="Courier New"/>
          <w:lang w:val="fr-FR"/>
        </w:rPr>
        <w:t>Carte à puce</w:t>
      </w:r>
    </w:p>
    <w:p w:rsidR="00CD0902" w:rsidRPr="00BA709B" w:rsidRDefault="00CF3FAE" w:rsidP="00CD0902">
      <w:pPr>
        <w:pStyle w:val="Listenabsatz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eastAsia="Times New Roman" w:cs="Courier New"/>
          <w:lang w:val="fr-FR"/>
        </w:rPr>
      </w:pPr>
      <w:r w:rsidRPr="00BA709B">
        <w:rPr>
          <w:rFonts w:eastAsia="Times New Roman" w:cs="Courier New"/>
          <w:lang w:val="fr-FR"/>
        </w:rPr>
        <w:t>E</w:t>
      </w:r>
      <w:r w:rsidR="00CD0902" w:rsidRPr="00BA709B">
        <w:rPr>
          <w:rFonts w:eastAsia="Times New Roman" w:cs="Courier New"/>
          <w:lang w:val="fr-FR"/>
        </w:rPr>
        <w:t>-textile</w:t>
      </w:r>
    </w:p>
    <w:p w:rsidR="00A73450" w:rsidRPr="00BA709B" w:rsidRDefault="001F289A" w:rsidP="00CD0902">
      <w:pPr>
        <w:pStyle w:val="Listenabsatz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eastAsia="Times New Roman" w:cs="Courier New"/>
          <w:lang w:val="fr-FR"/>
        </w:rPr>
      </w:pPr>
      <w:r w:rsidRPr="00BA709B">
        <w:rPr>
          <w:rFonts w:eastAsia="Times New Roman" w:cs="Courier New"/>
          <w:lang w:val="fr-FR"/>
        </w:rPr>
        <w:t>Wearables et bracelets</w:t>
      </w:r>
      <w:r w:rsidR="00CD0902" w:rsidRPr="00BA709B">
        <w:rPr>
          <w:rFonts w:eastAsia="Times New Roman" w:cs="Courier New"/>
          <w:lang w:val="fr-FR"/>
        </w:rPr>
        <w:t xml:space="preserve"> d'activité</w:t>
      </w:r>
      <w:r w:rsidR="00B44E14" w:rsidRPr="00BA709B">
        <w:rPr>
          <w:rFonts w:eastAsia="Times New Roman" w:cs="Courier New"/>
          <w:lang w:val="fr-FR"/>
        </w:rPr>
        <w:tab/>
      </w:r>
      <w:r w:rsidR="00B44E14" w:rsidRPr="00BA709B">
        <w:rPr>
          <w:rFonts w:eastAsia="Times New Roman" w:cs="Courier New"/>
          <w:lang w:val="fr-FR"/>
        </w:rPr>
        <w:tab/>
      </w:r>
      <w:r w:rsidR="00B44E14" w:rsidRPr="00BA709B">
        <w:rPr>
          <w:rFonts w:eastAsia="Times New Roman" w:cs="Courier New"/>
          <w:lang w:val="fr-FR"/>
        </w:rPr>
        <w:tab/>
      </w:r>
    </w:p>
    <w:p w:rsidR="00CD0902" w:rsidRPr="00BA709B" w:rsidRDefault="00B44E14" w:rsidP="00CD0902">
      <w:pPr>
        <w:pStyle w:val="Listenabsatz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eastAsia="Times New Roman" w:cs="Courier New"/>
          <w:lang w:val="fr-FR"/>
        </w:rPr>
      </w:pPr>
      <w:r w:rsidRPr="00BA709B">
        <w:rPr>
          <w:rFonts w:eastAsia="Times New Roman" w:cs="Courier New"/>
          <w:lang w:val="fr-FR"/>
        </w:rPr>
        <w:t>Internet des objets</w:t>
      </w:r>
    </w:p>
    <w:p w:rsidR="00CD0902" w:rsidRPr="00BA709B" w:rsidRDefault="00CD0902" w:rsidP="00CD0902">
      <w:pPr>
        <w:pStyle w:val="Listenabsatz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eastAsia="Times New Roman" w:cs="Courier New"/>
          <w:lang w:val="fr-FR"/>
        </w:rPr>
      </w:pPr>
      <w:r w:rsidRPr="00BA709B">
        <w:rPr>
          <w:rFonts w:eastAsia="Times New Roman" w:cs="Courier New"/>
          <w:lang w:val="fr-FR"/>
        </w:rPr>
        <w:t>Modules embarqués</w:t>
      </w:r>
    </w:p>
    <w:p w:rsidR="006C31C4" w:rsidRPr="00BA709B" w:rsidRDefault="00CD0902" w:rsidP="00BA709B">
      <w:pPr>
        <w:pStyle w:val="Listenabsatz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eastAsia="Calibri" w:cs="Calibri"/>
          <w:b/>
          <w:bCs/>
          <w:lang w:val="fr-FR"/>
        </w:rPr>
      </w:pPr>
      <w:r w:rsidRPr="00BA709B">
        <w:rPr>
          <w:rFonts w:eastAsia="Times New Roman" w:cs="Times New Roman"/>
          <w:lang w:val="fr-FR"/>
        </w:rPr>
        <w:t xml:space="preserve">Soins de santé, </w:t>
      </w:r>
      <w:r w:rsidR="00C60E01" w:rsidRPr="00BA709B">
        <w:rPr>
          <w:rFonts w:eastAsia="Times New Roman" w:cs="Times New Roman"/>
          <w:lang w:val="fr-FR"/>
        </w:rPr>
        <w:t>patch</w:t>
      </w:r>
      <w:r w:rsidRPr="00BA709B">
        <w:rPr>
          <w:rFonts w:eastAsia="Times New Roman" w:cs="Times New Roman"/>
          <w:lang w:val="fr-FR"/>
        </w:rPr>
        <w:t xml:space="preserve"> de traitement e-médicine</w:t>
      </w:r>
      <w:r w:rsidR="00B44E14" w:rsidRPr="00BA709B">
        <w:rPr>
          <w:rFonts w:eastAsia="Times New Roman" w:cs="Times New Roman"/>
          <w:lang w:val="fr-FR"/>
        </w:rPr>
        <w:tab/>
      </w:r>
    </w:p>
    <w:p w:rsidR="00CF3FAE" w:rsidRPr="00BA709B" w:rsidRDefault="00CF3FAE" w:rsidP="00BA70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eastAsia="Calibri" w:cs="Calibri"/>
          <w:b/>
          <w:bCs/>
          <w:lang w:val="fr-FR"/>
        </w:rPr>
      </w:pPr>
    </w:p>
    <w:p w:rsidR="00CF3FAE" w:rsidRPr="00AF4F92" w:rsidRDefault="00CF3FAE" w:rsidP="00BA70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eastAsia="Calibri" w:cs="Calibri"/>
          <w:b/>
          <w:bCs/>
          <w:color w:val="FF0000"/>
          <w:lang w:val="fr-FR"/>
        </w:rPr>
      </w:pPr>
    </w:p>
    <w:p w:rsidR="00CD0902" w:rsidRDefault="00CD0902" w:rsidP="00CD0902">
      <w:pPr>
        <w:spacing w:after="0"/>
        <w:rPr>
          <w:b/>
        </w:rPr>
      </w:pPr>
      <w:r w:rsidRPr="00234705">
        <w:rPr>
          <w:b/>
        </w:rPr>
        <w:t>Informations complémentaires et disponibilité</w:t>
      </w:r>
    </w:p>
    <w:p w:rsidR="00B558F4" w:rsidRPr="00234705" w:rsidRDefault="00B558F4" w:rsidP="00CD0902">
      <w:pPr>
        <w:spacing w:after="0"/>
        <w:rPr>
          <w:b/>
        </w:rPr>
      </w:pPr>
    </w:p>
    <w:p w:rsidR="00CD0902" w:rsidRPr="00234705" w:rsidRDefault="00CD0902" w:rsidP="00CD0902">
      <w:pPr>
        <w:tabs>
          <w:tab w:val="left" w:pos="2127"/>
          <w:tab w:val="left" w:pos="3544"/>
          <w:tab w:val="left" w:pos="4536"/>
        </w:tabs>
        <w:spacing w:after="0"/>
        <w:rPr>
          <w:u w:val="single"/>
        </w:rPr>
      </w:pPr>
      <w:r w:rsidRPr="00234705">
        <w:rPr>
          <w:u w:val="single"/>
        </w:rPr>
        <w:t>Type</w:t>
      </w:r>
      <w:r w:rsidRPr="00234705">
        <w:rPr>
          <w:u w:val="single"/>
        </w:rPr>
        <w:tab/>
        <w:t>Fréquence</w:t>
      </w:r>
      <w:r w:rsidRPr="00234705">
        <w:rPr>
          <w:u w:val="single"/>
        </w:rPr>
        <w:tab/>
      </w:r>
      <w:r w:rsidR="001D53C9">
        <w:rPr>
          <w:u w:val="single"/>
        </w:rPr>
        <w:t>Taille</w:t>
      </w:r>
      <w:r w:rsidR="001D53C9" w:rsidRPr="00234705">
        <w:rPr>
          <w:u w:val="single"/>
        </w:rPr>
        <w:t>,</w:t>
      </w:r>
      <w:r w:rsidRPr="00234705">
        <w:rPr>
          <w:u w:val="single"/>
        </w:rPr>
        <w:t xml:space="preserve"> </w:t>
      </w:r>
      <w:r>
        <w:rPr>
          <w:u w:val="single"/>
        </w:rPr>
        <w:t>L</w:t>
      </w:r>
      <w:r w:rsidRPr="00234705">
        <w:rPr>
          <w:u w:val="single"/>
        </w:rPr>
        <w:t xml:space="preserve"> x </w:t>
      </w:r>
      <w:r>
        <w:rPr>
          <w:u w:val="single"/>
        </w:rPr>
        <w:t>l</w:t>
      </w:r>
      <w:r w:rsidRPr="00234705">
        <w:rPr>
          <w:u w:val="single"/>
        </w:rPr>
        <w:t xml:space="preserve"> x h </w:t>
      </w:r>
      <w:r w:rsidRPr="00234705">
        <w:rPr>
          <w:u w:val="single"/>
        </w:rPr>
        <w:tab/>
      </w:r>
      <w:r w:rsidR="00CF3FAE">
        <w:rPr>
          <w:u w:val="single"/>
        </w:rPr>
        <w:tab/>
      </w:r>
      <w:r w:rsidRPr="00234705">
        <w:rPr>
          <w:u w:val="single"/>
        </w:rPr>
        <w:t>Statu</w:t>
      </w:r>
      <w:r>
        <w:rPr>
          <w:u w:val="single"/>
        </w:rPr>
        <w:t>t</w:t>
      </w:r>
      <w:r w:rsidRPr="00234705">
        <w:rPr>
          <w:u w:val="single"/>
        </w:rPr>
        <w:tab/>
      </w:r>
      <w:r w:rsidRPr="00234705">
        <w:rPr>
          <w:u w:val="single"/>
        </w:rPr>
        <w:tab/>
      </w:r>
      <w:r w:rsidR="00BA709B">
        <w:rPr>
          <w:u w:val="single"/>
        </w:rPr>
        <w:t xml:space="preserve"> </w:t>
      </w:r>
      <w:r w:rsidR="00BA709B">
        <w:rPr>
          <w:u w:val="single"/>
        </w:rPr>
        <w:tab/>
      </w:r>
      <w:r w:rsidR="00BA709B">
        <w:rPr>
          <w:u w:val="single"/>
        </w:rPr>
        <w:tab/>
      </w:r>
      <w:r w:rsidRPr="00234705">
        <w:rPr>
          <w:color w:val="FFFFFF" w:themeColor="background1"/>
          <w:u w:val="single"/>
        </w:rPr>
        <w:t>:</w:t>
      </w:r>
    </w:p>
    <w:p w:rsidR="00CD0902" w:rsidRPr="00CD0902" w:rsidRDefault="00CD0902" w:rsidP="003A79F4">
      <w:pPr>
        <w:tabs>
          <w:tab w:val="left" w:pos="2127"/>
          <w:tab w:val="left" w:pos="3544"/>
          <w:tab w:val="left" w:pos="3686"/>
          <w:tab w:val="left" w:pos="4536"/>
        </w:tabs>
        <w:spacing w:after="0"/>
        <w:ind w:left="2127" w:hanging="2097"/>
        <w:jc w:val="left"/>
        <w:rPr>
          <w:color w:val="000000" w:themeColor="text1"/>
        </w:rPr>
      </w:pPr>
      <w:r w:rsidRPr="004E7A6D">
        <w:rPr>
          <w:rFonts w:ascii="Calibri" w:eastAsia="Calibri" w:hAnsi="Calibri" w:cs="Calibri"/>
          <w:bCs/>
          <w:color w:val="000000" w:themeColor="text1"/>
        </w:rPr>
        <w:t>CM9V-T1A 0.3</w:t>
      </w:r>
      <w:r w:rsidRPr="004E7A6D">
        <w:rPr>
          <w:rFonts w:ascii="Calibri" w:eastAsia="Calibri" w:hAnsi="Calibri" w:cs="Calibri"/>
          <w:bCs/>
          <w:color w:val="000000" w:themeColor="text1"/>
        </w:rPr>
        <w:tab/>
        <w:t>32.768 kHz</w:t>
      </w:r>
      <w:r w:rsidRPr="004E7A6D">
        <w:rPr>
          <w:rFonts w:ascii="Calibri" w:eastAsia="Calibri" w:hAnsi="Calibri" w:cs="Calibri"/>
          <w:bCs/>
          <w:color w:val="000000" w:themeColor="text1"/>
        </w:rPr>
        <w:tab/>
        <w:t>1.6 x 1.0 x 0.3</w:t>
      </w:r>
      <w:r w:rsidR="00CF3FAE">
        <w:rPr>
          <w:rFonts w:ascii="Calibri" w:eastAsia="Calibri" w:hAnsi="Calibri" w:cs="Calibri"/>
          <w:bCs/>
          <w:color w:val="000000" w:themeColor="text1"/>
        </w:rPr>
        <w:t xml:space="preserve"> mm</w:t>
      </w:r>
      <w:r w:rsidRPr="004E7A6D">
        <w:rPr>
          <w:rFonts w:ascii="Calibri" w:eastAsia="Calibri" w:hAnsi="Calibri" w:cs="Calibri"/>
          <w:bCs/>
          <w:color w:val="000000" w:themeColor="text1"/>
        </w:rPr>
        <w:t xml:space="preserve"> </w:t>
      </w:r>
      <w:r w:rsidRPr="004E7A6D">
        <w:rPr>
          <w:rFonts w:ascii="Calibri" w:eastAsia="Calibri" w:hAnsi="Calibri" w:cs="Calibri"/>
          <w:bCs/>
          <w:color w:val="000000" w:themeColor="text1"/>
        </w:rPr>
        <w:tab/>
      </w:r>
      <w:r w:rsidR="004B70EF">
        <w:rPr>
          <w:rFonts w:ascii="Calibri" w:eastAsia="Calibri" w:hAnsi="Calibri" w:cs="Calibri"/>
          <w:bCs/>
          <w:color w:val="000000" w:themeColor="text1"/>
        </w:rPr>
        <w:t>Lancement de la p</w:t>
      </w:r>
      <w:r w:rsidRPr="00CD0902">
        <w:rPr>
          <w:color w:val="000000" w:themeColor="text1"/>
        </w:rPr>
        <w:t>roduction de</w:t>
      </w:r>
      <w:r w:rsidR="003A79F4">
        <w:rPr>
          <w:color w:val="000000" w:themeColor="text1"/>
        </w:rPr>
        <w:br/>
      </w:r>
      <w:r w:rsidR="003A79F4">
        <w:rPr>
          <w:color w:val="000000" w:themeColor="text1"/>
        </w:rPr>
        <w:tab/>
      </w:r>
      <w:r w:rsidR="003A79F4">
        <w:rPr>
          <w:color w:val="000000" w:themeColor="text1"/>
        </w:rPr>
        <w:tab/>
      </w:r>
      <w:r w:rsidR="003A79F4">
        <w:rPr>
          <w:color w:val="000000" w:themeColor="text1"/>
        </w:rPr>
        <w:tab/>
      </w:r>
      <w:r w:rsidR="003A79F4">
        <w:rPr>
          <w:color w:val="000000" w:themeColor="text1"/>
        </w:rPr>
        <w:tab/>
      </w:r>
      <w:r w:rsidR="003A79F4">
        <w:rPr>
          <w:color w:val="000000" w:themeColor="text1"/>
        </w:rPr>
        <w:tab/>
      </w:r>
      <w:r w:rsidRPr="00CD0902">
        <w:rPr>
          <w:color w:val="000000" w:themeColor="text1"/>
        </w:rPr>
        <w:t>volume</w:t>
      </w:r>
      <w:r w:rsidR="004B70EF">
        <w:rPr>
          <w:color w:val="000000" w:themeColor="text1"/>
        </w:rPr>
        <w:t xml:space="preserve"> </w:t>
      </w:r>
    </w:p>
    <w:p w:rsidR="00CD0902" w:rsidRPr="00CD0902" w:rsidRDefault="00CD0902" w:rsidP="004E7A6D">
      <w:pPr>
        <w:tabs>
          <w:tab w:val="left" w:pos="2127"/>
          <w:tab w:val="left" w:pos="3544"/>
          <w:tab w:val="left" w:pos="3686"/>
          <w:tab w:val="left" w:pos="4536"/>
        </w:tabs>
        <w:spacing w:after="0"/>
        <w:jc w:val="left"/>
        <w:rPr>
          <w:color w:val="000000" w:themeColor="text1"/>
        </w:rPr>
      </w:pPr>
      <w:r w:rsidRPr="004E7A6D">
        <w:rPr>
          <w:rFonts w:ascii="Calibri" w:eastAsia="Calibri" w:hAnsi="Calibri" w:cs="Calibri"/>
          <w:bCs/>
          <w:color w:val="000000" w:themeColor="text1"/>
        </w:rPr>
        <w:t xml:space="preserve">CM8V-T1A </w:t>
      </w:r>
      <w:r w:rsidR="00A73450">
        <w:rPr>
          <w:rFonts w:ascii="Calibri" w:eastAsia="Calibri" w:hAnsi="Calibri" w:cs="Calibri"/>
          <w:bCs/>
          <w:color w:val="000000" w:themeColor="text1"/>
        </w:rPr>
        <w:t>0.3</w:t>
      </w:r>
      <w:r w:rsidRPr="004E7A6D">
        <w:rPr>
          <w:rFonts w:ascii="Calibri" w:eastAsia="Calibri" w:hAnsi="Calibri" w:cs="Calibri"/>
          <w:bCs/>
          <w:color w:val="000000" w:themeColor="text1"/>
        </w:rPr>
        <w:tab/>
        <w:t>32.768 kHz</w:t>
      </w:r>
      <w:r w:rsidRPr="004E7A6D">
        <w:rPr>
          <w:rFonts w:ascii="Calibri" w:eastAsia="Calibri" w:hAnsi="Calibri" w:cs="Calibri"/>
          <w:bCs/>
          <w:color w:val="000000" w:themeColor="text1"/>
        </w:rPr>
        <w:tab/>
        <w:t>2.0 x 1.2 x 0.</w:t>
      </w:r>
      <w:r w:rsidR="00A73450">
        <w:rPr>
          <w:rFonts w:ascii="Calibri" w:eastAsia="Calibri" w:hAnsi="Calibri" w:cs="Calibri"/>
          <w:bCs/>
          <w:color w:val="000000" w:themeColor="text1"/>
        </w:rPr>
        <w:t>3</w:t>
      </w:r>
      <w:r w:rsidR="00CF3FAE">
        <w:rPr>
          <w:rFonts w:ascii="Calibri" w:eastAsia="Calibri" w:hAnsi="Calibri" w:cs="Calibri"/>
          <w:bCs/>
          <w:color w:val="000000" w:themeColor="text1"/>
        </w:rPr>
        <w:t xml:space="preserve"> mm</w:t>
      </w:r>
      <w:r w:rsidRPr="00CD0902">
        <w:rPr>
          <w:color w:val="000000" w:themeColor="text1"/>
        </w:rPr>
        <w:tab/>
        <w:t>Production de volume</w:t>
      </w:r>
      <w:r w:rsidR="004B70EF">
        <w:rPr>
          <w:color w:val="000000" w:themeColor="text1"/>
        </w:rPr>
        <w:t xml:space="preserve"> </w:t>
      </w:r>
    </w:p>
    <w:p w:rsidR="00CD0902" w:rsidRPr="00CD0902" w:rsidRDefault="00CD0902" w:rsidP="00CD0902">
      <w:pPr>
        <w:tabs>
          <w:tab w:val="left" w:pos="1701"/>
        </w:tabs>
        <w:spacing w:after="0"/>
        <w:rPr>
          <w:b/>
          <w:color w:val="000000" w:themeColor="text1"/>
        </w:rPr>
      </w:pPr>
    </w:p>
    <w:p w:rsidR="00CD0902" w:rsidRPr="00965A95" w:rsidRDefault="00CD0902" w:rsidP="00CD0902">
      <w:pPr>
        <w:spacing w:after="0"/>
        <w:jc w:val="left"/>
        <w:rPr>
          <w:b/>
        </w:rPr>
      </w:pPr>
    </w:p>
    <w:p w:rsidR="00CD0902" w:rsidRDefault="00CD0902" w:rsidP="00CD0902">
      <w:pPr>
        <w:spacing w:after="0"/>
        <w:jc w:val="left"/>
        <w:rPr>
          <w:b/>
        </w:rPr>
      </w:pPr>
      <w:r>
        <w:rPr>
          <w:b/>
        </w:rPr>
        <w:t>I</w:t>
      </w:r>
      <w:r w:rsidRPr="00CE7041">
        <w:rPr>
          <w:b/>
        </w:rPr>
        <w:t xml:space="preserve">nformation détaillée pour </w:t>
      </w:r>
      <w:proofErr w:type="gramStart"/>
      <w:r w:rsidRPr="00CE7041">
        <w:rPr>
          <w:b/>
        </w:rPr>
        <w:t>les quartz</w:t>
      </w:r>
      <w:proofErr w:type="gramEnd"/>
      <w:r w:rsidRPr="00CE7041">
        <w:rPr>
          <w:b/>
        </w:rPr>
        <w:t xml:space="preserve"> </w:t>
      </w:r>
      <w:r>
        <w:rPr>
          <w:b/>
        </w:rPr>
        <w:t>32,</w:t>
      </w:r>
      <w:r w:rsidRPr="00CE7041">
        <w:rPr>
          <w:b/>
        </w:rPr>
        <w:t>768 kHz</w:t>
      </w:r>
    </w:p>
    <w:p w:rsidR="00B558F4" w:rsidRPr="00CE7041" w:rsidRDefault="00B558F4" w:rsidP="00CD0902">
      <w:pPr>
        <w:spacing w:after="0"/>
        <w:jc w:val="left"/>
        <w:rPr>
          <w:b/>
        </w:rPr>
      </w:pPr>
    </w:p>
    <w:p w:rsidR="00CD0902" w:rsidRPr="009D1D2F" w:rsidRDefault="003A7F6E" w:rsidP="00CD0902">
      <w:pPr>
        <w:jc w:val="left"/>
      </w:pPr>
      <w:hyperlink r:id="rId9" w:history="1">
        <w:r w:rsidR="00CD0902" w:rsidRPr="009D1D2F">
          <w:rPr>
            <w:rStyle w:val="Hyperlink"/>
          </w:rPr>
          <w:t>http://www.microcrystal.com/index.php/products/quarz-crystal-32768</w:t>
        </w:r>
      </w:hyperlink>
    </w:p>
    <w:p w:rsidR="00CD0902" w:rsidRPr="00CB1159" w:rsidRDefault="00CD0902" w:rsidP="00CD0902">
      <w:pPr>
        <w:jc w:val="left"/>
        <w:rPr>
          <w:b/>
        </w:rPr>
      </w:pPr>
    </w:p>
    <w:p w:rsidR="00CD0902" w:rsidRPr="00BA709B" w:rsidRDefault="00CD0902" w:rsidP="00CD0902">
      <w:pPr>
        <w:pStyle w:val="Untertitel"/>
        <w:rPr>
          <w:rFonts w:asciiTheme="minorHAnsi" w:eastAsiaTheme="minorHAnsi" w:hAnsiTheme="minorHAnsi"/>
          <w:spacing w:val="0"/>
          <w:sz w:val="22"/>
        </w:rPr>
      </w:pPr>
      <w:r w:rsidRPr="00BA709B">
        <w:rPr>
          <w:rFonts w:asciiTheme="minorHAnsi" w:eastAsiaTheme="minorHAnsi" w:hAnsiTheme="minorHAnsi"/>
          <w:spacing w:val="0"/>
          <w:sz w:val="22"/>
        </w:rPr>
        <w:t>Notes aux éditeurs</w:t>
      </w:r>
    </w:p>
    <w:p w:rsidR="00CD0902" w:rsidRDefault="00CD0902" w:rsidP="00CD0902">
      <w:pPr>
        <w:spacing w:after="0"/>
      </w:pPr>
      <w:r w:rsidRPr="00F41DE0">
        <w:t xml:space="preserve">Basée à Granges en Suisse, Micro Crystal </w:t>
      </w:r>
      <w:r w:rsidR="00AF4F92">
        <w:t xml:space="preserve">AG </w:t>
      </w:r>
      <w:r w:rsidRPr="0036751B">
        <w:t xml:space="preserve">développe, fabrique et vend </w:t>
      </w:r>
      <w:r>
        <w:t xml:space="preserve">dans le monde entier </w:t>
      </w:r>
      <w:r w:rsidRPr="0036751B">
        <w:t xml:space="preserve">des résonateurs à quartz, </w:t>
      </w:r>
      <w:r>
        <w:t>des oscillateurs</w:t>
      </w:r>
      <w:r w:rsidRPr="0036751B">
        <w:t xml:space="preserve">, </w:t>
      </w:r>
      <w:r>
        <w:t xml:space="preserve">des </w:t>
      </w:r>
      <w:r w:rsidRPr="0036751B">
        <w:t xml:space="preserve">OCXOs </w:t>
      </w:r>
      <w:r>
        <w:t xml:space="preserve">et des </w:t>
      </w:r>
      <w:r w:rsidRPr="0036751B">
        <w:t xml:space="preserve">horloges temps réel (RTC) </w:t>
      </w:r>
      <w:r>
        <w:t>pour l’industrie électronique.</w:t>
      </w:r>
      <w:r w:rsidRPr="0036751B">
        <w:t xml:space="preserve"> La compagnie emplo</w:t>
      </w:r>
      <w:r>
        <w:t>i</w:t>
      </w:r>
      <w:r w:rsidRPr="0036751B">
        <w:t xml:space="preserve">e environ </w:t>
      </w:r>
      <w:r w:rsidR="00F51F1B" w:rsidRPr="0036751B">
        <w:t>5</w:t>
      </w:r>
      <w:r w:rsidR="00F51F1B">
        <w:t>0</w:t>
      </w:r>
      <w:r w:rsidR="00F51F1B" w:rsidRPr="0036751B">
        <w:t xml:space="preserve">0 </w:t>
      </w:r>
      <w:r w:rsidRPr="0036751B">
        <w:t xml:space="preserve">personnes </w:t>
      </w:r>
      <w:r>
        <w:t xml:space="preserve">dans le monde </w:t>
      </w:r>
      <w:r w:rsidRPr="0036751B">
        <w:t xml:space="preserve">et </w:t>
      </w:r>
      <w:r>
        <w:t xml:space="preserve">dispose d’installations </w:t>
      </w:r>
      <w:r>
        <w:lastRenderedPageBreak/>
        <w:t>de fabrication de grands volumes en Thaïlande et en Suisse</w:t>
      </w:r>
      <w:r w:rsidRPr="0036751B">
        <w:t>.</w:t>
      </w:r>
      <w:r>
        <w:t xml:space="preserve"> </w:t>
      </w:r>
      <w:r w:rsidRPr="00331265">
        <w:t>Les bureaux de vente de Micro Crystal en Europe, en Asie</w:t>
      </w:r>
      <w:r w:rsidR="000210CF">
        <w:t xml:space="preserve"> </w:t>
      </w:r>
      <w:r w:rsidRPr="00331265">
        <w:t>et en Amérique du Nord assurent une coopération étroite avec les clients et un excellent support technique</w:t>
      </w:r>
      <w:r>
        <w:t xml:space="preserve">. Micro Crystal </w:t>
      </w:r>
      <w:r w:rsidRPr="008E4A73">
        <w:t>représente une technologie sûre et fiable, une production de haute qualité et respectueuse de l'environnement.</w:t>
      </w:r>
    </w:p>
    <w:p w:rsidR="00CD0902" w:rsidRPr="00F51F1B" w:rsidRDefault="003A7F6E" w:rsidP="00CD0902">
      <w:pPr>
        <w:spacing w:after="0"/>
        <w:rPr>
          <w:lang w:val="en-US"/>
        </w:rPr>
      </w:pPr>
      <w:hyperlink r:id="rId10" w:history="1">
        <w:r w:rsidR="00CD0902" w:rsidRPr="00F51F1B">
          <w:rPr>
            <w:rStyle w:val="Hyperlink"/>
            <w:lang w:val="en-US"/>
          </w:rPr>
          <w:t>www.microcrystal.com</w:t>
        </w:r>
      </w:hyperlink>
    </w:p>
    <w:p w:rsidR="00CD0902" w:rsidRPr="00F51F1B" w:rsidRDefault="00CD0902" w:rsidP="00CD0902">
      <w:pPr>
        <w:spacing w:after="0"/>
        <w:rPr>
          <w:lang w:val="en-US"/>
        </w:rPr>
      </w:pPr>
    </w:p>
    <w:p w:rsidR="00CD0902" w:rsidRPr="00A06464" w:rsidRDefault="00CD0902" w:rsidP="00CD0902">
      <w:pPr>
        <w:pStyle w:val="Untertitel"/>
      </w:pPr>
    </w:p>
    <w:p w:rsidR="00CD0902" w:rsidRPr="005A0B11" w:rsidRDefault="00CD0902" w:rsidP="00CD0902">
      <w:pPr>
        <w:spacing w:after="0"/>
        <w:rPr>
          <w:i/>
        </w:rPr>
      </w:pPr>
    </w:p>
    <w:p w:rsidR="00CD0902" w:rsidRPr="009868A5" w:rsidRDefault="00CD0902" w:rsidP="00CD0902">
      <w:pPr>
        <w:spacing w:after="0"/>
        <w:rPr>
          <w:b/>
        </w:rPr>
      </w:pPr>
      <w:r w:rsidRPr="009868A5">
        <w:rPr>
          <w:b/>
        </w:rPr>
        <w:t>Renseignements pour la presse</w:t>
      </w:r>
    </w:p>
    <w:p w:rsidR="00CD0902" w:rsidRPr="009868A5" w:rsidRDefault="00CD0902" w:rsidP="00CD0902">
      <w:pPr>
        <w:spacing w:after="0"/>
      </w:pPr>
      <w:r w:rsidRPr="009868A5">
        <w:t>MarCoMedia GmbH</w:t>
      </w:r>
    </w:p>
    <w:p w:rsidR="00CD0902" w:rsidRPr="005A0B11" w:rsidRDefault="00CD0902" w:rsidP="00CD0902">
      <w:pPr>
        <w:spacing w:after="0"/>
        <w:rPr>
          <w:lang w:val="de-CH"/>
        </w:rPr>
      </w:pPr>
      <w:r w:rsidRPr="005A0B11">
        <w:rPr>
          <w:lang w:val="de-CH"/>
        </w:rPr>
        <w:t xml:space="preserve">Monika Ailinger, tél +41 41 850 44 24, </w:t>
      </w:r>
      <w:hyperlink r:id="rId11" w:history="1">
        <w:r w:rsidRPr="005A0B11">
          <w:rPr>
            <w:rStyle w:val="Hyperlink"/>
            <w:lang w:val="de-CH"/>
          </w:rPr>
          <w:t>m.ailinger@marcomedia.ch</w:t>
        </w:r>
      </w:hyperlink>
    </w:p>
    <w:p w:rsidR="00CD0902" w:rsidRPr="005A0B11" w:rsidRDefault="00CD0902" w:rsidP="00CD0902">
      <w:pPr>
        <w:spacing w:after="0"/>
        <w:rPr>
          <w:lang w:val="de-CH"/>
        </w:rPr>
      </w:pPr>
    </w:p>
    <w:p w:rsidR="00CD0902" w:rsidRPr="009868A5" w:rsidRDefault="00CD0902" w:rsidP="00CD0902">
      <w:pPr>
        <w:spacing w:after="0"/>
        <w:rPr>
          <w:b/>
        </w:rPr>
      </w:pPr>
      <w:r w:rsidRPr="009868A5">
        <w:rPr>
          <w:b/>
        </w:rPr>
        <w:t>Contact de l'entreprise</w:t>
      </w:r>
    </w:p>
    <w:p w:rsidR="00CD0902" w:rsidRDefault="00CD0902" w:rsidP="00CD0902">
      <w:pPr>
        <w:spacing w:after="0"/>
      </w:pPr>
      <w:r w:rsidRPr="009868A5">
        <w:t>Micro Crystal AG</w:t>
      </w:r>
    </w:p>
    <w:p w:rsidR="00CD0902" w:rsidRPr="009868A5" w:rsidRDefault="00CD0902" w:rsidP="00CD0902">
      <w:pPr>
        <w:spacing w:after="0"/>
        <w:rPr>
          <w:rStyle w:val="Hyperlink"/>
          <w:color w:val="auto"/>
          <w:lang w:val="de-CH"/>
        </w:rPr>
      </w:pPr>
      <w:r w:rsidRPr="005A0B11">
        <w:rPr>
          <w:lang w:val="de-CH"/>
        </w:rPr>
        <w:t xml:space="preserve">Markus Hintermann, tél +41 32 655 84 91, </w:t>
      </w:r>
      <w:hyperlink r:id="rId12" w:history="1">
        <w:r w:rsidRPr="005A0B11">
          <w:rPr>
            <w:rStyle w:val="Hyperlink"/>
            <w:lang w:val="de-CH"/>
          </w:rPr>
          <w:t>markus.hintermann@microcrystal.ch</w:t>
        </w:r>
      </w:hyperlink>
    </w:p>
    <w:p w:rsidR="00CD0902" w:rsidRPr="00351B53" w:rsidRDefault="00CD0902" w:rsidP="00CD0902">
      <w:pPr>
        <w:spacing w:after="0"/>
        <w:rPr>
          <w:u w:val="single"/>
          <w:lang w:val="de-CH"/>
        </w:rPr>
      </w:pPr>
    </w:p>
    <w:p w:rsidR="00CD0902" w:rsidRPr="004E7A6D" w:rsidRDefault="00CD0902" w:rsidP="00CD0902">
      <w:pPr>
        <w:pStyle w:val="Subhead"/>
        <w:jc w:val="left"/>
        <w:rPr>
          <w:rFonts w:eastAsia="Calibri" w:cs="Calibri"/>
          <w:b/>
          <w:bCs/>
          <w:color w:val="FF0000"/>
          <w:sz w:val="22"/>
          <w:szCs w:val="22"/>
          <w:lang w:val="de-CH"/>
        </w:rPr>
      </w:pPr>
    </w:p>
    <w:p w:rsidR="0087310E" w:rsidRPr="004E7A6D" w:rsidRDefault="0087310E" w:rsidP="0035516C">
      <w:pPr>
        <w:pStyle w:val="Subhead"/>
        <w:rPr>
          <w:rFonts w:eastAsia="Calibri" w:cs="Calibri"/>
          <w:b/>
          <w:bCs/>
          <w:color w:val="FF0000"/>
          <w:sz w:val="32"/>
          <w:lang w:val="de-CH"/>
        </w:rPr>
      </w:pPr>
    </w:p>
    <w:p w:rsidR="00B547B6" w:rsidRPr="004E7A6D" w:rsidRDefault="00B547B6" w:rsidP="00B547B6">
      <w:pPr>
        <w:spacing w:after="0"/>
        <w:rPr>
          <w:b/>
          <w:color w:val="FF0000"/>
          <w:lang w:val="de-CH"/>
        </w:rPr>
      </w:pPr>
    </w:p>
    <w:p w:rsidR="004044BA" w:rsidRPr="004E7A6D" w:rsidRDefault="004044BA">
      <w:pPr>
        <w:spacing w:after="0"/>
        <w:jc w:val="left"/>
        <w:rPr>
          <w:rFonts w:ascii="Calibri" w:eastAsiaTheme="minorEastAsia" w:hAnsi="Calibri"/>
          <w:b/>
          <w:color w:val="FF0000"/>
          <w:spacing w:val="15"/>
          <w:sz w:val="24"/>
          <w:lang w:val="de-CH"/>
        </w:rPr>
      </w:pPr>
    </w:p>
    <w:sectPr w:rsidR="004044BA" w:rsidRPr="004E7A6D" w:rsidSect="00636472">
      <w:headerReference w:type="first" r:id="rId13"/>
      <w:footerReference w:type="first" r:id="rId14"/>
      <w:pgSz w:w="11907" w:h="16840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F6E" w:rsidRDefault="003A7F6E" w:rsidP="00E05055">
      <w:r>
        <w:separator/>
      </w:r>
    </w:p>
  </w:endnote>
  <w:endnote w:type="continuationSeparator" w:id="0">
    <w:p w:rsidR="003A7F6E" w:rsidRDefault="003A7F6E" w:rsidP="00E05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25C9D4-99B0-488D-B418-2803B81AEC8B}"/>
    <w:embedBold r:id="rId2" w:fontKey="{480528BF-580F-4956-A4AD-57A04315C339}"/>
    <w:embedItalic r:id="rId3" w:fontKey="{033085DF-0BAA-473E-9F98-6013570E31F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ABA2DF17-E18C-4186-A947-8CBEFF491B87}"/>
    <w:embedItalic r:id="rId5" w:fontKey="{E423AA58-CBCC-4741-AC18-DAC08397F5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E5A3EF15-C2EB-4C10-ABAC-608ED8037AC1}"/>
  </w:font>
  <w:font w:name="Helvetica Neue LT Std">
    <w:altName w:val="Helvetica Neue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910" w:rsidRDefault="00534910" w:rsidP="00E05055">
    <w:pPr>
      <w:pStyle w:val="Fuzeile"/>
    </w:pPr>
  </w:p>
  <w:p w:rsidR="00534910" w:rsidRPr="004E7A6D" w:rsidRDefault="00185109" w:rsidP="00E05055">
    <w:pPr>
      <w:pStyle w:val="FooterText"/>
      <w:rPr>
        <w:b/>
        <w:lang w:val="de-CH"/>
      </w:rPr>
    </w:pPr>
    <w:r w:rsidRPr="004E7A6D">
      <w:rPr>
        <w:b/>
        <w:lang w:val="de-CH"/>
      </w:rPr>
      <w:t>Micro Crystal AG</w:t>
    </w:r>
  </w:p>
  <w:p w:rsidR="00534910" w:rsidRPr="004E7A6D" w:rsidRDefault="00185109" w:rsidP="00E05055">
    <w:pPr>
      <w:pStyle w:val="Fuzeile"/>
      <w:spacing w:after="40"/>
      <w:rPr>
        <w:sz w:val="16"/>
        <w:szCs w:val="16"/>
        <w:lang w:val="de-CH"/>
      </w:rPr>
    </w:pPr>
    <w:r w:rsidRPr="004E7A6D">
      <w:rPr>
        <w:sz w:val="16"/>
        <w:szCs w:val="16"/>
        <w:lang w:val="de-CH"/>
      </w:rPr>
      <w:t>Muehlestrasse 14</w:t>
    </w:r>
    <w:r w:rsidR="00534910" w:rsidRPr="004E7A6D">
      <w:rPr>
        <w:sz w:val="16"/>
        <w:szCs w:val="16"/>
        <w:lang w:val="de-CH"/>
      </w:rPr>
      <w:t xml:space="preserve">  </w:t>
    </w:r>
    <w:r w:rsidR="00E05055" w:rsidRPr="004E7A6D">
      <w:rPr>
        <w:sz w:val="16"/>
        <w:szCs w:val="16"/>
        <w:lang w:val="de-CH"/>
      </w:rPr>
      <w:t>·</w:t>
    </w:r>
    <w:r w:rsidRPr="004E7A6D">
      <w:rPr>
        <w:sz w:val="16"/>
        <w:szCs w:val="16"/>
        <w:lang w:val="de-CH"/>
      </w:rPr>
      <w:t xml:space="preserve">  CH-2540 Grenchen</w:t>
    </w:r>
    <w:r w:rsidR="00534910" w:rsidRPr="004E7A6D">
      <w:rPr>
        <w:sz w:val="16"/>
        <w:szCs w:val="16"/>
        <w:lang w:val="de-CH"/>
      </w:rPr>
      <w:t xml:space="preserve">  </w:t>
    </w:r>
    <w:r w:rsidR="0049663E" w:rsidRPr="004E7A6D">
      <w:rPr>
        <w:sz w:val="16"/>
        <w:szCs w:val="16"/>
        <w:lang w:val="de-CH"/>
      </w:rPr>
      <w:t>·</w:t>
    </w:r>
    <w:r w:rsidR="00534910" w:rsidRPr="004E7A6D">
      <w:rPr>
        <w:sz w:val="16"/>
        <w:szCs w:val="16"/>
        <w:lang w:val="de-CH"/>
      </w:rPr>
      <w:t xml:space="preserve">  Switzerland</w:t>
    </w:r>
  </w:p>
  <w:p w:rsidR="00534910" w:rsidRPr="00F466E3" w:rsidRDefault="00534910" w:rsidP="00E05055">
    <w:pPr>
      <w:pStyle w:val="Fuzeile"/>
      <w:spacing w:after="40"/>
      <w:rPr>
        <w:sz w:val="16"/>
        <w:szCs w:val="16"/>
        <w:lang w:val="en-US"/>
      </w:rPr>
    </w:pPr>
    <w:proofErr w:type="gramStart"/>
    <w:r w:rsidRPr="00F466E3">
      <w:rPr>
        <w:sz w:val="16"/>
        <w:szCs w:val="16"/>
        <w:lang w:val="en-US"/>
      </w:rPr>
      <w:t>telephone</w:t>
    </w:r>
    <w:proofErr w:type="gramEnd"/>
    <w:r w:rsidRPr="00F466E3">
      <w:rPr>
        <w:sz w:val="16"/>
        <w:szCs w:val="16"/>
        <w:lang w:val="en-US"/>
      </w:rPr>
      <w:t xml:space="preserve"> +41 32 </w:t>
    </w:r>
    <w:r w:rsidR="00185109">
      <w:rPr>
        <w:sz w:val="16"/>
        <w:szCs w:val="16"/>
        <w:lang w:val="en-US"/>
      </w:rPr>
      <w:t>655 82 82</w:t>
    </w:r>
    <w:r w:rsidRPr="00F466E3">
      <w:rPr>
        <w:sz w:val="16"/>
        <w:szCs w:val="16"/>
        <w:lang w:val="en-US"/>
      </w:rPr>
      <w:t xml:space="preserve">  </w:t>
    </w:r>
    <w:r w:rsidR="0049663E" w:rsidRPr="00F466E3">
      <w:rPr>
        <w:sz w:val="16"/>
        <w:szCs w:val="16"/>
        <w:lang w:val="en-US"/>
      </w:rPr>
      <w:t>·</w:t>
    </w:r>
    <w:r w:rsidR="00185109">
      <w:rPr>
        <w:sz w:val="16"/>
        <w:szCs w:val="16"/>
        <w:lang w:val="en-US"/>
      </w:rPr>
      <w:t xml:space="preserve">  fax +41 32 655 82 83</w:t>
    </w:r>
    <w:r w:rsidRPr="00F466E3">
      <w:rPr>
        <w:sz w:val="16"/>
        <w:szCs w:val="16"/>
        <w:lang w:val="en-US"/>
      </w:rPr>
      <w:t xml:space="preserve">  </w:t>
    </w:r>
    <w:r w:rsidR="0049663E" w:rsidRPr="00F466E3">
      <w:rPr>
        <w:sz w:val="16"/>
        <w:szCs w:val="16"/>
        <w:lang w:val="en-US"/>
      </w:rPr>
      <w:t>·</w:t>
    </w:r>
    <w:r w:rsidR="00185109">
      <w:rPr>
        <w:sz w:val="16"/>
        <w:szCs w:val="16"/>
        <w:lang w:val="en-US"/>
      </w:rPr>
      <w:t xml:space="preserve">  info@microcrystal.ch</w:t>
    </w:r>
    <w:r w:rsidRPr="00F466E3">
      <w:rPr>
        <w:sz w:val="16"/>
        <w:szCs w:val="16"/>
        <w:lang w:val="en-US"/>
      </w:rPr>
      <w:t xml:space="preserve">  </w:t>
    </w:r>
    <w:r w:rsidR="0049663E" w:rsidRPr="00F466E3">
      <w:rPr>
        <w:sz w:val="16"/>
        <w:szCs w:val="16"/>
        <w:lang w:val="en-US"/>
      </w:rPr>
      <w:t>·</w:t>
    </w:r>
    <w:r w:rsidRPr="00F466E3">
      <w:rPr>
        <w:sz w:val="16"/>
        <w:szCs w:val="16"/>
        <w:lang w:val="en-US"/>
      </w:rPr>
      <w:t xml:space="preserve">  </w:t>
    </w:r>
    <w:r w:rsidR="00185109">
      <w:rPr>
        <w:b/>
        <w:sz w:val="16"/>
        <w:szCs w:val="16"/>
        <w:lang w:val="en-US"/>
      </w:rPr>
      <w:t>www.microcrystal.ch</w:t>
    </w:r>
    <w:r w:rsidRPr="00F466E3">
      <w:rPr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F6E" w:rsidRDefault="003A7F6E" w:rsidP="00E05055">
      <w:r>
        <w:separator/>
      </w:r>
    </w:p>
  </w:footnote>
  <w:footnote w:type="continuationSeparator" w:id="0">
    <w:p w:rsidR="003A7F6E" w:rsidRDefault="003A7F6E" w:rsidP="00E05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380" w:rsidRDefault="00185109" w:rsidP="00E05055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48404FFA" wp14:editId="6648F892">
          <wp:simplePos x="0" y="0"/>
          <wp:positionH relativeFrom="column">
            <wp:posOffset>-61595</wp:posOffset>
          </wp:positionH>
          <wp:positionV relativeFrom="paragraph">
            <wp:posOffset>0</wp:posOffset>
          </wp:positionV>
          <wp:extent cx="2148205" cy="908050"/>
          <wp:effectExtent l="0" t="0" r="4445" b="635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205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1380" w:rsidRPr="00AC1380">
      <w:tab/>
    </w:r>
    <w:r w:rsidR="00AC1380" w:rsidRPr="00AC1380">
      <w:tab/>
    </w:r>
  </w:p>
  <w:p w:rsidR="00CF3FAE" w:rsidRDefault="001F289A" w:rsidP="00E05055">
    <w:pPr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                      </w:t>
    </w:r>
  </w:p>
  <w:p w:rsidR="00CF3FAE" w:rsidRDefault="00CF3FAE" w:rsidP="00E05055">
    <w:pPr>
      <w:jc w:val="center"/>
      <w:rPr>
        <w:b/>
        <w:sz w:val="36"/>
        <w:szCs w:val="36"/>
      </w:rPr>
    </w:pPr>
  </w:p>
  <w:p w:rsidR="00CF3FAE" w:rsidRDefault="00CF3FAE" w:rsidP="00E05055">
    <w:pPr>
      <w:jc w:val="center"/>
      <w:rPr>
        <w:b/>
        <w:sz w:val="36"/>
        <w:szCs w:val="36"/>
      </w:rPr>
    </w:pPr>
  </w:p>
  <w:p w:rsidR="00AC1380" w:rsidRPr="00E05055" w:rsidRDefault="001F289A" w:rsidP="00E05055">
    <w:pPr>
      <w:jc w:val="center"/>
      <w:rPr>
        <w:b/>
        <w:sz w:val="36"/>
        <w:szCs w:val="36"/>
      </w:rPr>
    </w:pPr>
    <w:r>
      <w:rPr>
        <w:b/>
        <w:sz w:val="36"/>
        <w:szCs w:val="36"/>
      </w:rPr>
      <w:t>Communiqué de presse</w:t>
    </w:r>
  </w:p>
  <w:p w:rsidR="00AC1380" w:rsidRDefault="00AC1380" w:rsidP="00E0505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028C7"/>
    <w:multiLevelType w:val="hybridMultilevel"/>
    <w:tmpl w:val="E6723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92D728">
      <w:numFmt w:val="bullet"/>
      <w:lvlText w:val="•"/>
      <w:lvlJc w:val="left"/>
      <w:pPr>
        <w:ind w:left="1440" w:hanging="360"/>
      </w:pPr>
      <w:rPr>
        <w:rFonts w:ascii="Courier New" w:eastAsia="Times New Roman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F2F35"/>
    <w:multiLevelType w:val="hybridMultilevel"/>
    <w:tmpl w:val="91E8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A260D"/>
    <w:multiLevelType w:val="hybridMultilevel"/>
    <w:tmpl w:val="FA82127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13043"/>
    <w:multiLevelType w:val="hybridMultilevel"/>
    <w:tmpl w:val="F804592A"/>
    <w:lvl w:ilvl="0" w:tplc="482E9816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8700C"/>
    <w:multiLevelType w:val="hybridMultilevel"/>
    <w:tmpl w:val="BB80D62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C934E2"/>
    <w:multiLevelType w:val="hybridMultilevel"/>
    <w:tmpl w:val="105CDBC6"/>
    <w:lvl w:ilvl="0" w:tplc="482E9816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grammar="clean"/>
  <w:trackRevisions/>
  <w:documentProtection w:edit="trackedChanges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6E3"/>
    <w:rsid w:val="000210CF"/>
    <w:rsid w:val="00030678"/>
    <w:rsid w:val="00044EFB"/>
    <w:rsid w:val="000649CE"/>
    <w:rsid w:val="00073667"/>
    <w:rsid w:val="000C0826"/>
    <w:rsid w:val="000F6946"/>
    <w:rsid w:val="00102B6B"/>
    <w:rsid w:val="0014422D"/>
    <w:rsid w:val="00151B0C"/>
    <w:rsid w:val="0017009E"/>
    <w:rsid w:val="00174F59"/>
    <w:rsid w:val="00185109"/>
    <w:rsid w:val="001B538E"/>
    <w:rsid w:val="001D30B8"/>
    <w:rsid w:val="001D53C9"/>
    <w:rsid w:val="001F195A"/>
    <w:rsid w:val="001F289A"/>
    <w:rsid w:val="00243208"/>
    <w:rsid w:val="00243621"/>
    <w:rsid w:val="002610BB"/>
    <w:rsid w:val="0027644A"/>
    <w:rsid w:val="002B1052"/>
    <w:rsid w:val="002D5235"/>
    <w:rsid w:val="002F482C"/>
    <w:rsid w:val="00310E9F"/>
    <w:rsid w:val="00351312"/>
    <w:rsid w:val="00353B60"/>
    <w:rsid w:val="0035516C"/>
    <w:rsid w:val="00387031"/>
    <w:rsid w:val="00396F49"/>
    <w:rsid w:val="003A431B"/>
    <w:rsid w:val="003A79F4"/>
    <w:rsid w:val="003A7F6E"/>
    <w:rsid w:val="003C57C4"/>
    <w:rsid w:val="003D53FC"/>
    <w:rsid w:val="003F3B00"/>
    <w:rsid w:val="0040087F"/>
    <w:rsid w:val="004044BA"/>
    <w:rsid w:val="00417AC5"/>
    <w:rsid w:val="004454D7"/>
    <w:rsid w:val="00471B8A"/>
    <w:rsid w:val="004771F2"/>
    <w:rsid w:val="0049663E"/>
    <w:rsid w:val="004A6099"/>
    <w:rsid w:val="004B70EF"/>
    <w:rsid w:val="004E7A6D"/>
    <w:rsid w:val="00523619"/>
    <w:rsid w:val="005316D3"/>
    <w:rsid w:val="00534910"/>
    <w:rsid w:val="005666EC"/>
    <w:rsid w:val="005749FD"/>
    <w:rsid w:val="005A694F"/>
    <w:rsid w:val="005B1701"/>
    <w:rsid w:val="005D6B77"/>
    <w:rsid w:val="005E5C0F"/>
    <w:rsid w:val="00600C67"/>
    <w:rsid w:val="0060545B"/>
    <w:rsid w:val="00610258"/>
    <w:rsid w:val="00636472"/>
    <w:rsid w:val="00674055"/>
    <w:rsid w:val="0068143B"/>
    <w:rsid w:val="00687B41"/>
    <w:rsid w:val="006A01D4"/>
    <w:rsid w:val="006C31C4"/>
    <w:rsid w:val="0073661F"/>
    <w:rsid w:val="007373E0"/>
    <w:rsid w:val="00751387"/>
    <w:rsid w:val="0076367C"/>
    <w:rsid w:val="0077012C"/>
    <w:rsid w:val="00776D3D"/>
    <w:rsid w:val="007D6032"/>
    <w:rsid w:val="007F4F80"/>
    <w:rsid w:val="007F7A93"/>
    <w:rsid w:val="008201FB"/>
    <w:rsid w:val="00822096"/>
    <w:rsid w:val="00837CC1"/>
    <w:rsid w:val="00856586"/>
    <w:rsid w:val="008617DB"/>
    <w:rsid w:val="0087310E"/>
    <w:rsid w:val="0087542C"/>
    <w:rsid w:val="00880C19"/>
    <w:rsid w:val="008853F2"/>
    <w:rsid w:val="008933DB"/>
    <w:rsid w:val="008C562B"/>
    <w:rsid w:val="008F338B"/>
    <w:rsid w:val="00904BDB"/>
    <w:rsid w:val="0091126D"/>
    <w:rsid w:val="00917310"/>
    <w:rsid w:val="00937EBB"/>
    <w:rsid w:val="0097540B"/>
    <w:rsid w:val="00987567"/>
    <w:rsid w:val="009975B3"/>
    <w:rsid w:val="009A6A7E"/>
    <w:rsid w:val="009B0F50"/>
    <w:rsid w:val="009F4964"/>
    <w:rsid w:val="009F6ED4"/>
    <w:rsid w:val="00A26BDB"/>
    <w:rsid w:val="00A3063F"/>
    <w:rsid w:val="00A33E72"/>
    <w:rsid w:val="00A643EA"/>
    <w:rsid w:val="00A73450"/>
    <w:rsid w:val="00A8324B"/>
    <w:rsid w:val="00AA1F22"/>
    <w:rsid w:val="00AA794C"/>
    <w:rsid w:val="00AC1380"/>
    <w:rsid w:val="00AC3D14"/>
    <w:rsid w:val="00AF4F92"/>
    <w:rsid w:val="00B14792"/>
    <w:rsid w:val="00B430C0"/>
    <w:rsid w:val="00B44E14"/>
    <w:rsid w:val="00B547B6"/>
    <w:rsid w:val="00B558F4"/>
    <w:rsid w:val="00B75465"/>
    <w:rsid w:val="00B75EB0"/>
    <w:rsid w:val="00B85F45"/>
    <w:rsid w:val="00BA284B"/>
    <w:rsid w:val="00BA709B"/>
    <w:rsid w:val="00BB001D"/>
    <w:rsid w:val="00BD77BE"/>
    <w:rsid w:val="00BE03A0"/>
    <w:rsid w:val="00BF6331"/>
    <w:rsid w:val="00C149AF"/>
    <w:rsid w:val="00C31DFC"/>
    <w:rsid w:val="00C60E01"/>
    <w:rsid w:val="00C97033"/>
    <w:rsid w:val="00CC6157"/>
    <w:rsid w:val="00CD0902"/>
    <w:rsid w:val="00CD121C"/>
    <w:rsid w:val="00CF3FAE"/>
    <w:rsid w:val="00CF48B3"/>
    <w:rsid w:val="00D16946"/>
    <w:rsid w:val="00D82B12"/>
    <w:rsid w:val="00D9394D"/>
    <w:rsid w:val="00D97EF9"/>
    <w:rsid w:val="00DB4139"/>
    <w:rsid w:val="00DC2919"/>
    <w:rsid w:val="00DC7DFE"/>
    <w:rsid w:val="00E05055"/>
    <w:rsid w:val="00E16410"/>
    <w:rsid w:val="00E403CF"/>
    <w:rsid w:val="00E53C29"/>
    <w:rsid w:val="00E81717"/>
    <w:rsid w:val="00EA5EFB"/>
    <w:rsid w:val="00EE1760"/>
    <w:rsid w:val="00F466E3"/>
    <w:rsid w:val="00F51F1B"/>
    <w:rsid w:val="00FA1707"/>
    <w:rsid w:val="00FA47C5"/>
    <w:rsid w:val="00FE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8A37AFE-A468-4463-A36C-05F0EC665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05055"/>
    <w:pPr>
      <w:spacing w:after="120"/>
      <w:jc w:val="both"/>
    </w:pPr>
    <w:rPr>
      <w:lang w:val="fr-CH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149AF"/>
    <w:pPr>
      <w:numPr>
        <w:ilvl w:val="1"/>
      </w:numPr>
      <w:spacing w:before="120" w:after="0"/>
    </w:pPr>
    <w:rPr>
      <w:rFonts w:ascii="Calibri" w:eastAsiaTheme="minorEastAsia" w:hAnsi="Calibri"/>
      <w:b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149AF"/>
    <w:rPr>
      <w:rFonts w:ascii="Calibri" w:eastAsiaTheme="minorEastAsia" w:hAnsi="Calibri"/>
      <w:b/>
      <w:spacing w:val="15"/>
      <w:sz w:val="24"/>
      <w:lang w:val="fr-CH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5B9BD5" w:themeColor="accent1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5B9BD5" w:themeColor="accent1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5B9BD5" w:themeColor="accent1"/>
      <w:spacing w:val="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unhideWhenUsed/>
    <w:rPr>
      <w:color w:val="954F72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6364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36472"/>
  </w:style>
  <w:style w:type="paragraph" w:styleId="Fuzeile">
    <w:name w:val="footer"/>
    <w:basedOn w:val="Standard"/>
    <w:link w:val="FuzeileZchn"/>
    <w:uiPriority w:val="99"/>
    <w:unhideWhenUsed/>
    <w:rsid w:val="006364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36472"/>
  </w:style>
  <w:style w:type="paragraph" w:customStyle="1" w:styleId="Headline">
    <w:name w:val="Headline"/>
    <w:basedOn w:val="Standard"/>
    <w:link w:val="HeadlineChar"/>
    <w:qFormat/>
    <w:rsid w:val="008853F2"/>
    <w:pPr>
      <w:jc w:val="center"/>
    </w:pPr>
    <w:rPr>
      <w:b/>
      <w:sz w:val="28"/>
      <w:szCs w:val="28"/>
    </w:rPr>
  </w:style>
  <w:style w:type="paragraph" w:customStyle="1" w:styleId="Subhead">
    <w:name w:val="Subhead"/>
    <w:basedOn w:val="Standard"/>
    <w:link w:val="SubheadChar"/>
    <w:qFormat/>
    <w:rsid w:val="008853F2"/>
    <w:pPr>
      <w:jc w:val="center"/>
    </w:pPr>
    <w:rPr>
      <w:sz w:val="28"/>
      <w:szCs w:val="28"/>
    </w:rPr>
  </w:style>
  <w:style w:type="character" w:customStyle="1" w:styleId="HeadlineChar">
    <w:name w:val="Headline Char"/>
    <w:basedOn w:val="Absatz-Standardschriftart"/>
    <w:link w:val="Headline"/>
    <w:rsid w:val="008853F2"/>
    <w:rPr>
      <w:b/>
      <w:sz w:val="28"/>
      <w:szCs w:val="28"/>
    </w:rPr>
  </w:style>
  <w:style w:type="paragraph" w:customStyle="1" w:styleId="FooterText">
    <w:name w:val="FooterText"/>
    <w:basedOn w:val="Fuzeile"/>
    <w:link w:val="FooterTextChar"/>
    <w:qFormat/>
    <w:rsid w:val="00E05055"/>
    <w:pPr>
      <w:spacing w:after="40"/>
    </w:pPr>
    <w:rPr>
      <w:sz w:val="16"/>
      <w:szCs w:val="16"/>
    </w:rPr>
  </w:style>
  <w:style w:type="character" w:customStyle="1" w:styleId="SubheadChar">
    <w:name w:val="Subhead Char"/>
    <w:basedOn w:val="Absatz-Standardschriftart"/>
    <w:link w:val="Subhead"/>
    <w:rsid w:val="008853F2"/>
    <w:rPr>
      <w:sz w:val="28"/>
      <w:szCs w:val="28"/>
    </w:rPr>
  </w:style>
  <w:style w:type="character" w:customStyle="1" w:styleId="FooterTextChar">
    <w:name w:val="FooterText Char"/>
    <w:basedOn w:val="FuzeileZchn"/>
    <w:link w:val="FooterText"/>
    <w:rsid w:val="00E05055"/>
    <w:rPr>
      <w:sz w:val="16"/>
      <w:szCs w:val="16"/>
      <w:lang w:val="fr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3E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3E72"/>
    <w:rPr>
      <w:rFonts w:ascii="Segoe UI" w:hAnsi="Segoe UI" w:cs="Segoe UI"/>
      <w:sz w:val="18"/>
      <w:szCs w:val="18"/>
      <w:lang w:val="fr-CH"/>
    </w:rPr>
  </w:style>
  <w:style w:type="paragraph" w:styleId="StandardWeb">
    <w:name w:val="Normal (Web)"/>
    <w:basedOn w:val="Standard"/>
    <w:uiPriority w:val="99"/>
    <w:unhideWhenUsed/>
    <w:rsid w:val="00FA1707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6C31C4"/>
    <w:pPr>
      <w:autoSpaceDE w:val="0"/>
      <w:autoSpaceDN w:val="0"/>
      <w:adjustRightInd w:val="0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D09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D0902"/>
    <w:rPr>
      <w:rFonts w:ascii="Courier New" w:eastAsia="Times New Roman" w:hAnsi="Courier New" w:cs="Courier New"/>
      <w:sz w:val="20"/>
      <w:szCs w:val="20"/>
    </w:rPr>
  </w:style>
  <w:style w:type="paragraph" w:styleId="berarbeitung">
    <w:name w:val="Revision"/>
    <w:hidden/>
    <w:uiPriority w:val="99"/>
    <w:semiHidden/>
    <w:rsid w:val="004E7A6D"/>
    <w:rPr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2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976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02512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19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26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78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513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26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26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64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754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323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1013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530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3805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09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118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2640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4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33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2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5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9027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86206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1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1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22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51314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99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806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696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9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048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685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7820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3897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985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7571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markus.hintermann@microcrystal.ch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.ailinger@marcomedia.ch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microcrystal.com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microcrystal.com/index.php/products/quarz-crystal-32768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7D0921-4E64-479D-A59D-14AFAF999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2149</Characters>
  <Application>Microsoft Office Word</Application>
  <DocSecurity>0</DocSecurity>
  <Lines>17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MCRCHGR069</Company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Gyger, Thomas</dc:creator>
  <cp:lastModifiedBy>Monika</cp:lastModifiedBy>
  <cp:revision>2</cp:revision>
  <cp:lastPrinted>2018-04-27T10:39:00Z</cp:lastPrinted>
  <dcterms:created xsi:type="dcterms:W3CDTF">2018-04-27T11:37:00Z</dcterms:created>
  <dcterms:modified xsi:type="dcterms:W3CDTF">2018-04-27T11:37:00Z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